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15" w:rsidRDefault="00DF6D15" w:rsidP="00DF6D15">
      <w:pPr>
        <w:pStyle w:val="11"/>
        <w:framePr w:w="9758" w:h="2563" w:hRule="exact" w:wrap="none" w:vAnchor="page" w:hAnchor="page" w:x="1601" w:y="1205"/>
        <w:ind w:firstLine="0"/>
        <w:jc w:val="center"/>
      </w:pPr>
      <w:r>
        <w:rPr>
          <w:color w:val="000000"/>
        </w:rPr>
        <w:t>ПРОГРАММА</w:t>
      </w:r>
      <w:r>
        <w:rPr>
          <w:color w:val="000000"/>
        </w:rPr>
        <w:br/>
        <w:t>республиканской школы врача-клинического фармаколога</w:t>
      </w:r>
    </w:p>
    <w:p w:rsidR="00DF6D15" w:rsidRDefault="00DF6D15" w:rsidP="00DF6D15">
      <w:pPr>
        <w:pStyle w:val="11"/>
        <w:framePr w:w="2496" w:h="931" w:hRule="exact" w:wrap="none" w:vAnchor="page" w:hAnchor="page" w:x="1736" w:y="4085"/>
        <w:spacing w:after="200"/>
        <w:ind w:firstLine="0"/>
      </w:pPr>
      <w:r>
        <w:rPr>
          <w:color w:val="000000"/>
        </w:rPr>
        <w:t>Дата проведения:</w:t>
      </w:r>
    </w:p>
    <w:p w:rsidR="00DF6D15" w:rsidRDefault="00DF6D15" w:rsidP="00DF6D15">
      <w:pPr>
        <w:pStyle w:val="11"/>
        <w:framePr w:w="2496" w:h="931" w:hRule="exact" w:wrap="none" w:vAnchor="page" w:hAnchor="page" w:x="1736" w:y="4085"/>
        <w:ind w:firstLine="0"/>
      </w:pPr>
      <w:r>
        <w:rPr>
          <w:color w:val="000000"/>
        </w:rPr>
        <w:t>Место проведения:</w:t>
      </w:r>
    </w:p>
    <w:p w:rsidR="00DF6D15" w:rsidRDefault="00DF6D15" w:rsidP="00DF6D15">
      <w:pPr>
        <w:pStyle w:val="11"/>
        <w:framePr w:wrap="none" w:vAnchor="page" w:hAnchor="page" w:x="1731" w:y="6034"/>
        <w:ind w:firstLine="0"/>
      </w:pPr>
      <w:r>
        <w:rPr>
          <w:color w:val="000000"/>
        </w:rPr>
        <w:t>Регистрация:</w:t>
      </w:r>
    </w:p>
    <w:p w:rsidR="00DF6D15" w:rsidRDefault="00DF6D15" w:rsidP="00DF6D15">
      <w:pPr>
        <w:pStyle w:val="11"/>
        <w:framePr w:w="9758" w:h="2318" w:hRule="exact" w:wrap="none" w:vAnchor="page" w:hAnchor="page" w:x="1601" w:y="4085"/>
        <w:spacing w:after="200"/>
        <w:ind w:left="4618" w:firstLine="0"/>
      </w:pPr>
      <w:r>
        <w:rPr>
          <w:color w:val="000000"/>
        </w:rPr>
        <w:t>28 июня 2024 г.</w:t>
      </w:r>
    </w:p>
    <w:p w:rsidR="00DF6D15" w:rsidRDefault="00DF6D15" w:rsidP="00DF6D15">
      <w:pPr>
        <w:pStyle w:val="11"/>
        <w:framePr w:w="9758" w:h="2318" w:hRule="exact" w:wrap="none" w:vAnchor="page" w:hAnchor="page" w:x="1601" w:y="4085"/>
        <w:ind w:left="4618" w:firstLine="0"/>
      </w:pPr>
      <w:r>
        <w:rPr>
          <w:color w:val="000000"/>
        </w:rPr>
        <w:t>г. Гродно, бульвар Ленинского</w:t>
      </w:r>
      <w:r>
        <w:rPr>
          <w:color w:val="000000"/>
        </w:rPr>
        <w:br/>
        <w:t>комсомола, 52, учреждение</w:t>
      </w:r>
      <w:r>
        <w:rPr>
          <w:color w:val="000000"/>
        </w:rPr>
        <w:br/>
        <w:t>здравоохранения «Гродненская</w:t>
      </w:r>
      <w:r>
        <w:rPr>
          <w:color w:val="000000"/>
        </w:rPr>
        <w:br/>
        <w:t>университетская клиника»</w:t>
      </w:r>
      <w:r>
        <w:rPr>
          <w:color w:val="000000"/>
        </w:rPr>
        <w:br/>
        <w:t>09.30-10.00</w:t>
      </w:r>
    </w:p>
    <w:p w:rsidR="00DF6D15" w:rsidRDefault="00DF6D15" w:rsidP="00DF6D15">
      <w:pPr>
        <w:pStyle w:val="11"/>
        <w:framePr w:w="9758" w:h="3850" w:hRule="exact" w:wrap="none" w:vAnchor="page" w:hAnchor="page" w:x="1601" w:y="6931"/>
        <w:ind w:firstLine="820"/>
        <w:jc w:val="both"/>
      </w:pPr>
      <w:r>
        <w:rPr>
          <w:color w:val="000000"/>
        </w:rPr>
        <w:t xml:space="preserve">Видеоматериалы будут в свободном доступе на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-канале учреждения здравоохранения «Гродненская университетская клиника».</w:t>
      </w:r>
    </w:p>
    <w:p w:rsidR="00DF6D15" w:rsidRDefault="00DF6D15" w:rsidP="00DF6D15">
      <w:pPr>
        <w:pStyle w:val="11"/>
        <w:framePr w:w="9758" w:h="3850" w:hRule="exact" w:wrap="none" w:vAnchor="page" w:hAnchor="page" w:x="1601" w:y="6931"/>
        <w:ind w:firstLine="820"/>
        <w:jc w:val="both"/>
      </w:pPr>
      <w:r>
        <w:rPr>
          <w:color w:val="000000"/>
        </w:rPr>
        <w:t>Ссылка на подключение будет представлена на сайте учреждения здравоохранения «Гродненская университетская клиника».</w:t>
      </w:r>
    </w:p>
    <w:p w:rsidR="00DF6D15" w:rsidRDefault="00DF6D15" w:rsidP="00DF6D15">
      <w:pPr>
        <w:pStyle w:val="11"/>
        <w:framePr w:w="9758" w:h="3850" w:hRule="exact" w:wrap="none" w:vAnchor="page" w:hAnchor="page" w:x="1601" w:y="6931"/>
        <w:ind w:firstLine="820"/>
        <w:jc w:val="both"/>
      </w:pPr>
      <w:r>
        <w:rPr>
          <w:color w:val="000000"/>
        </w:rPr>
        <w:t xml:space="preserve">Координатор школы: Литвинова Татьяна Ивановна, электронная почта </w:t>
      </w:r>
      <w:hyperlink r:id="rId4" w:history="1">
        <w:r>
          <w:rPr>
            <w:color w:val="000000"/>
          </w:rPr>
          <w:t>krain0475@yandex.ru</w:t>
        </w:r>
      </w:hyperlink>
      <w:r>
        <w:rPr>
          <w:color w:val="000000"/>
        </w:rPr>
        <w:t>, учреждение здравоохранения «Гродненская университетская клиника».</w:t>
      </w:r>
    </w:p>
    <w:p w:rsidR="00DF6D15" w:rsidRDefault="00DF6D15" w:rsidP="00DF6D15">
      <w:pPr>
        <w:pStyle w:val="11"/>
        <w:framePr w:w="9758" w:h="3850" w:hRule="exact" w:wrap="none" w:vAnchor="page" w:hAnchor="page" w:x="1601" w:y="6931"/>
        <w:ind w:firstLine="820"/>
        <w:jc w:val="both"/>
      </w:pPr>
      <w:r>
        <w:rPr>
          <w:color w:val="000000"/>
        </w:rPr>
        <w:t xml:space="preserve">Координатор онлайн подключения: </w:t>
      </w:r>
      <w:proofErr w:type="spellStart"/>
      <w:r>
        <w:rPr>
          <w:color w:val="000000"/>
        </w:rPr>
        <w:t>Гулевич</w:t>
      </w:r>
      <w:proofErr w:type="spellEnd"/>
      <w:r>
        <w:rPr>
          <w:color w:val="000000"/>
        </w:rPr>
        <w:t xml:space="preserve"> Дмитрий Казимирович, специалист по сопровождению программного обеспечения отдела АСУ учреждения здравоохранения «Гродненска</w:t>
      </w:r>
      <w:bookmarkStart w:id="0" w:name="_GoBack"/>
      <w:bookmarkEnd w:id="0"/>
      <w:r>
        <w:rPr>
          <w:color w:val="000000"/>
        </w:rPr>
        <w:t xml:space="preserve">я университетская клиника», электронная почта </w:t>
      </w:r>
      <w:hyperlink r:id="rId5" w:history="1">
        <w:r>
          <w:rPr>
            <w:color w:val="000000"/>
          </w:rPr>
          <w:t>asu@gocb.by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8510"/>
      </w:tblGrid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58" w:h="4406" w:wrap="none" w:vAnchor="page" w:hAnchor="page" w:x="1601" w:y="11093"/>
              <w:ind w:firstLine="200"/>
            </w:pPr>
            <w:r>
              <w:rPr>
                <w:color w:val="000000"/>
              </w:rPr>
              <w:t>Время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58" w:h="4406" w:wrap="none" w:vAnchor="page" w:hAnchor="page" w:x="1601" w:y="11093"/>
              <w:jc w:val="center"/>
            </w:pPr>
            <w:r>
              <w:rPr>
                <w:color w:val="000000"/>
              </w:rPr>
              <w:t>Тематика, докладчик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758" w:h="4406" w:wrap="none" w:vAnchor="page" w:hAnchor="page" w:x="1601" w:y="11093"/>
            </w:pPr>
            <w:r>
              <w:rPr>
                <w:color w:val="000000"/>
              </w:rPr>
              <w:t>10.00-</w:t>
            </w:r>
          </w:p>
          <w:p w:rsidR="00DF6D15" w:rsidRDefault="00DF6D15" w:rsidP="00325216">
            <w:pPr>
              <w:pStyle w:val="a7"/>
              <w:framePr w:w="9758" w:h="4406" w:wrap="none" w:vAnchor="page" w:hAnchor="page" w:x="1601" w:y="11093"/>
            </w:pPr>
            <w:r>
              <w:rPr>
                <w:color w:val="000000"/>
              </w:rPr>
              <w:t>10.20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758" w:h="4406" w:wrap="none" w:vAnchor="page" w:hAnchor="page" w:x="1601" w:y="11093"/>
              <w:jc w:val="both"/>
            </w:pPr>
            <w:r>
              <w:rPr>
                <w:color w:val="000000"/>
              </w:rPr>
              <w:t>Открытие школы</w:t>
            </w:r>
          </w:p>
          <w:p w:rsidR="00DF6D15" w:rsidRDefault="00DF6D15" w:rsidP="00325216">
            <w:pPr>
              <w:pStyle w:val="a7"/>
              <w:framePr w:w="9758" w:h="4406" w:wrap="none" w:vAnchor="page" w:hAnchor="page" w:x="1601" w:y="11093"/>
              <w:tabs>
                <w:tab w:val="left" w:pos="2314"/>
                <w:tab w:val="left" w:pos="4709"/>
                <w:tab w:val="left" w:pos="6446"/>
              </w:tabs>
              <w:jc w:val="both"/>
            </w:pPr>
            <w:proofErr w:type="spellStart"/>
            <w:r>
              <w:rPr>
                <w:color w:val="000000"/>
              </w:rPr>
              <w:t>Недень</w:t>
            </w:r>
            <w:proofErr w:type="spellEnd"/>
            <w:r>
              <w:rPr>
                <w:color w:val="000000"/>
              </w:rPr>
              <w:t xml:space="preserve"> Леонид </w:t>
            </w:r>
            <w:proofErr w:type="spellStart"/>
            <w:r>
              <w:rPr>
                <w:color w:val="000000"/>
              </w:rPr>
              <w:t>Чеславович</w:t>
            </w:r>
            <w:proofErr w:type="spellEnd"/>
            <w:r>
              <w:rPr>
                <w:color w:val="000000"/>
              </w:rPr>
              <w:t>, начальник главного управления организации</w:t>
            </w:r>
            <w:r>
              <w:rPr>
                <w:color w:val="000000"/>
              </w:rPr>
              <w:tab/>
              <w:t>медицинской</w:t>
            </w:r>
            <w:r>
              <w:rPr>
                <w:color w:val="000000"/>
              </w:rPr>
              <w:tab/>
              <w:t>помощи</w:t>
            </w:r>
            <w:r>
              <w:rPr>
                <w:color w:val="000000"/>
              </w:rPr>
              <w:tab/>
              <w:t>Министерства</w:t>
            </w:r>
          </w:p>
          <w:p w:rsidR="00DF6D15" w:rsidRDefault="00DF6D15" w:rsidP="00325216">
            <w:pPr>
              <w:pStyle w:val="a7"/>
              <w:framePr w:w="9758" w:h="4406" w:wrap="none" w:vAnchor="page" w:hAnchor="page" w:x="1601" w:y="11093"/>
            </w:pPr>
            <w:r>
              <w:rPr>
                <w:color w:val="000000"/>
              </w:rPr>
              <w:t>здравоохранения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758" w:h="4406" w:wrap="none" w:vAnchor="page" w:hAnchor="page" w:x="1601" w:y="11093"/>
            </w:pPr>
            <w:r>
              <w:rPr>
                <w:color w:val="000000"/>
              </w:rPr>
              <w:t>10.20-</w:t>
            </w:r>
          </w:p>
          <w:p w:rsidR="00DF6D15" w:rsidRDefault="00DF6D15" w:rsidP="00325216">
            <w:pPr>
              <w:pStyle w:val="a7"/>
              <w:framePr w:w="9758" w:h="4406" w:wrap="none" w:vAnchor="page" w:hAnchor="page" w:x="1601" w:y="11093"/>
            </w:pPr>
            <w:r>
              <w:rPr>
                <w:color w:val="000000"/>
              </w:rPr>
              <w:t>10.40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58" w:h="4406" w:wrap="none" w:vAnchor="page" w:hAnchor="page" w:x="1601" w:y="11093"/>
              <w:jc w:val="both"/>
            </w:pPr>
            <w:r>
              <w:rPr>
                <w:color w:val="000000"/>
              </w:rPr>
              <w:t>Эволюция нормативного регулирования формирования ограничительных перечней лекарственных средств как базового инструмента в технологии управления рациональной фармакотерапией</w:t>
            </w:r>
          </w:p>
          <w:p w:rsidR="00DF6D15" w:rsidRDefault="00DF6D15" w:rsidP="00325216">
            <w:pPr>
              <w:pStyle w:val="a7"/>
              <w:framePr w:w="9758" w:h="4406" w:wrap="none" w:vAnchor="page" w:hAnchor="page" w:x="1601" w:y="11093"/>
              <w:jc w:val="both"/>
            </w:pPr>
            <w:r>
              <w:rPr>
                <w:color w:val="000000"/>
              </w:rPr>
              <w:t>Гавриленко Лариса Николаевна, доцент кафедры клинической фармакологии УО «БГМУ», к.м.н., доцент, председатель правления БОМО «</w:t>
            </w:r>
            <w:proofErr w:type="spellStart"/>
            <w:r>
              <w:rPr>
                <w:color w:val="000000"/>
              </w:rPr>
              <w:t>КФиТ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DF6D15" w:rsidRDefault="00DF6D15" w:rsidP="00DF6D15">
      <w:pPr>
        <w:spacing w:line="1" w:lineRule="exact"/>
        <w:sectPr w:rsidR="00DF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6D15" w:rsidRDefault="00DF6D15" w:rsidP="00DF6D15">
      <w:pPr>
        <w:spacing w:line="1" w:lineRule="exact"/>
      </w:pPr>
    </w:p>
    <w:p w:rsidR="00DF6D15" w:rsidRDefault="00DF6D15" w:rsidP="00DF6D15">
      <w:pPr>
        <w:pStyle w:val="a5"/>
        <w:framePr w:wrap="none" w:vAnchor="page" w:hAnchor="page" w:x="6327" w:y="802"/>
      </w:pPr>
      <w:r>
        <w:rPr>
          <w:color w:val="000000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8534"/>
      </w:tblGrid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10.40 -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spacing w:line="233" w:lineRule="auto"/>
            </w:pPr>
            <w:r>
              <w:rPr>
                <w:color w:val="000000"/>
              </w:rPr>
              <w:t>11.00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Динамика потребления антибактериальных препаратов в многопрофильном стационаре по результатам ABC/VEN/DDD - анализа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Литвинова Татьяна Ивановна врач-клинический фармаколог учреждения здравоохранения «Гродненская университетская клиника», главный внештатный специалист по клинической фармакологии главного управления здравоохранения Гродненского облисполкома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11.00-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11.20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Практические аспекты формирования клинических протоколов в Республике Беларусь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Романова Ирина Сергеевна, заведующий кафедрой клинической фармакологии УО «БГМУ», к.м.н., доцент, главный внештатный клинический фармаколог Министерства здравоохранения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11.20-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11.40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Острые вопросы антибактериальной терапии в многопрофильном стационаре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Кожанова Ирина Николаевна, профессор кафедры клинической фармакологии УО «БГМУ», д.м.н., доцент, главный внештатный специалист по клинической фармакологии главного управления по здравоохранению Минского областного исполнительного комитета;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tabs>
                <w:tab w:val="left" w:pos="1574"/>
                <w:tab w:val="left" w:pos="3115"/>
                <w:tab w:val="left" w:pos="5947"/>
              </w:tabs>
              <w:jc w:val="both"/>
            </w:pPr>
            <w:r>
              <w:rPr>
                <w:color w:val="000000"/>
              </w:rPr>
              <w:t>Левко</w:t>
            </w:r>
            <w:r>
              <w:rPr>
                <w:color w:val="000000"/>
              </w:rPr>
              <w:tab/>
              <w:t>Юлия</w:t>
            </w:r>
            <w:r>
              <w:rPr>
                <w:color w:val="000000"/>
              </w:rPr>
              <w:tab/>
              <w:t>Александровна,</w:t>
            </w:r>
            <w:r>
              <w:rPr>
                <w:color w:val="000000"/>
              </w:rPr>
              <w:tab/>
              <w:t>врач-пульмонолог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 xml:space="preserve">пульмонологического отделения учреждения здравоохранения «3-я городская клиническая больница им. </w:t>
            </w:r>
            <w:proofErr w:type="spellStart"/>
            <w:r>
              <w:rPr>
                <w:color w:val="000000"/>
              </w:rPr>
              <w:t>Е.В.Клумова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38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11.40-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12.00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Клинико-фармакологические основы рационального выбора персонализированной антибактериальной терапии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proofErr w:type="spellStart"/>
            <w:r>
              <w:rPr>
                <w:color w:val="000000"/>
              </w:rPr>
              <w:t>Кенденков</w:t>
            </w:r>
            <w:proofErr w:type="spellEnd"/>
            <w:r>
              <w:rPr>
                <w:color w:val="000000"/>
              </w:rPr>
              <w:t xml:space="preserve"> Олег Игоревич, специалист Республиканской клинико-фармакологической лаборатории республиканского унитарного предприятия «Центр экспертиз и испытаний в здравоохранении», главный внештатный специалист по клинической фармакологии комитета по здравоохранению Мингорисполкома;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Гавриленко Лариса Николаевна, доцент кафедры клинической фармакологии УО «БГМУ», к.м.н., доцент, председатель правления БОМО «</w:t>
            </w:r>
            <w:proofErr w:type="spellStart"/>
            <w:r>
              <w:rPr>
                <w:color w:val="000000"/>
              </w:rPr>
              <w:t>КФиТ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12.00-</w:t>
            </w:r>
          </w:p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12.20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 xml:space="preserve">Практика применения антибиотиков в интенсивной терапии </w:t>
            </w:r>
            <w:proofErr w:type="spellStart"/>
            <w:r>
              <w:rPr>
                <w:color w:val="000000"/>
              </w:rPr>
              <w:t>Якубцевич</w:t>
            </w:r>
            <w:proofErr w:type="spellEnd"/>
            <w:r>
              <w:rPr>
                <w:color w:val="000000"/>
              </w:rPr>
              <w:t xml:space="preserve"> Руслан Эдуардович, заведующий кафедрой анестезиологии и реанимации учреждения образования «Гродненский государственный медицинский университет», д.м.н., профессор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</w:pPr>
            <w:r>
              <w:rPr>
                <w:color w:val="000000"/>
              </w:rPr>
              <w:t>12.20-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802" w:h="14477" w:wrap="none" w:vAnchor="page" w:hAnchor="page" w:x="1580" w:y="1205"/>
              <w:jc w:val="both"/>
            </w:pPr>
            <w:r>
              <w:rPr>
                <w:color w:val="000000"/>
              </w:rPr>
              <w:t>Особенности антибактериальной терапии у пациентов с</w:t>
            </w:r>
          </w:p>
        </w:tc>
      </w:tr>
    </w:tbl>
    <w:p w:rsidR="00DF6D15" w:rsidRDefault="00DF6D15" w:rsidP="00DF6D15">
      <w:pPr>
        <w:spacing w:line="1" w:lineRule="exact"/>
        <w:sectPr w:rsidR="00DF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6D15" w:rsidRDefault="00DF6D15" w:rsidP="00DF6D15">
      <w:pPr>
        <w:spacing w:line="1" w:lineRule="exact"/>
      </w:pPr>
    </w:p>
    <w:p w:rsidR="00DF6D15" w:rsidRDefault="00DF6D15" w:rsidP="00DF6D15">
      <w:pPr>
        <w:pStyle w:val="a5"/>
        <w:framePr w:wrap="none" w:vAnchor="page" w:hAnchor="page" w:x="6315" w:y="802"/>
      </w:pPr>
      <w:r>
        <w:rPr>
          <w:color w:val="000000"/>
        </w:rP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8515"/>
      </w:tblGrid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12.40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почечной и печеночной дисфункцией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>Чак Татьяна Николаевна, доцент кафедры клинической фармакологии УО «БГМУ», к.м.н., доцент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12.40-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13.00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>Актуальные проблемы антибактериальной терапии в педиатрической практике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  <w:tabs>
                <w:tab w:val="left" w:pos="1934"/>
                <w:tab w:val="left" w:pos="4238"/>
                <w:tab w:val="left" w:pos="6610"/>
              </w:tabs>
              <w:jc w:val="both"/>
            </w:pPr>
            <w:r>
              <w:rPr>
                <w:color w:val="000000"/>
              </w:rPr>
              <w:t>Козорез Елена Ивановна, заведующий кафедрой инфекционных болезней</w:t>
            </w:r>
            <w:r>
              <w:rPr>
                <w:color w:val="000000"/>
              </w:rPr>
              <w:tab/>
              <w:t>учреждения</w:t>
            </w:r>
            <w:r>
              <w:rPr>
                <w:color w:val="000000"/>
              </w:rPr>
              <w:tab/>
              <w:t>образования</w:t>
            </w:r>
            <w:r>
              <w:rPr>
                <w:color w:val="000000"/>
              </w:rPr>
              <w:tab/>
              <w:t>«Гомельский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>государственный медицинский университет», к.м.н., доцент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13.00 -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13.20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>Подходы к диагностике и лечению коклюшной инфекции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proofErr w:type="spellStart"/>
            <w:r>
              <w:rPr>
                <w:color w:val="000000"/>
              </w:rPr>
              <w:t>Кастюкевич</w:t>
            </w:r>
            <w:proofErr w:type="spellEnd"/>
            <w:r>
              <w:rPr>
                <w:color w:val="000000"/>
              </w:rPr>
              <w:t xml:space="preserve"> Лилия Ивановна, старший преподаватель кафедры детских инфекционных болезней У О «БГМУ»;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  <w:tabs>
                <w:tab w:val="left" w:pos="1853"/>
                <w:tab w:val="left" w:pos="4214"/>
                <w:tab w:val="left" w:pos="6446"/>
              </w:tabs>
              <w:jc w:val="both"/>
            </w:pPr>
            <w:r>
              <w:rPr>
                <w:color w:val="000000"/>
              </w:rPr>
              <w:t>Романова Оксана Николаевна, заведующий кафедрой детских инфекционных болезней УО «БГМУ», д.м.н., профессор, главный</w:t>
            </w:r>
            <w:r>
              <w:rPr>
                <w:color w:val="000000"/>
              </w:rPr>
              <w:tab/>
              <w:t>внештатный</w:t>
            </w:r>
            <w:r>
              <w:rPr>
                <w:color w:val="000000"/>
              </w:rPr>
              <w:tab/>
              <w:t>специалист</w:t>
            </w:r>
            <w:r>
              <w:rPr>
                <w:color w:val="000000"/>
              </w:rPr>
              <w:tab/>
              <w:t>Министерства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>здравоохранения по детским инфекционным болезням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13.20-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13.40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 xml:space="preserve">Нежелательные реакции антибактериальных лекарственных препаратов: профилактика, оказание медицинской помощи, </w:t>
            </w:r>
            <w:proofErr w:type="spellStart"/>
            <w:r>
              <w:rPr>
                <w:color w:val="000000"/>
              </w:rPr>
              <w:t>репортирование</w:t>
            </w:r>
            <w:proofErr w:type="spellEnd"/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>Тарасюк Ирина Александровна, врач-клинический фармаколог учреждения здравоохранения «3-я детская городская клиническая больница»</w:t>
            </w:r>
          </w:p>
        </w:tc>
      </w:tr>
      <w:tr w:rsidR="00DF6D15" w:rsidTr="0032521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13.40-</w:t>
            </w:r>
          </w:p>
          <w:p w:rsidR="00DF6D15" w:rsidRDefault="00DF6D15" w:rsidP="00325216">
            <w:pPr>
              <w:pStyle w:val="a7"/>
              <w:framePr w:w="9768" w:h="8040" w:wrap="none" w:vAnchor="page" w:hAnchor="page" w:x="1597" w:y="1210"/>
            </w:pPr>
            <w:r>
              <w:rPr>
                <w:color w:val="000000"/>
              </w:rPr>
              <w:t>14.00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D15" w:rsidRDefault="00DF6D15" w:rsidP="00325216">
            <w:pPr>
              <w:pStyle w:val="a7"/>
              <w:framePr w:w="9768" w:h="8040" w:wrap="none" w:vAnchor="page" w:hAnchor="page" w:x="1597" w:y="1210"/>
              <w:jc w:val="both"/>
            </w:pPr>
            <w:r>
              <w:rPr>
                <w:color w:val="000000"/>
              </w:rPr>
              <w:t>Дискуссия, ответы на вопросы Закрытие школы</w:t>
            </w:r>
          </w:p>
        </w:tc>
      </w:tr>
    </w:tbl>
    <w:p w:rsidR="007E0C83" w:rsidRDefault="007E0C83" w:rsidP="00DF6D15"/>
    <w:sectPr w:rsidR="007E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15"/>
    <w:rsid w:val="007E0C83"/>
    <w:rsid w:val="00B011C7"/>
    <w:rsid w:val="00D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D8E6B"/>
  <w15:chartTrackingRefBased/>
  <w15:docId w15:val="{8821CB3F-35F4-4765-96EB-97F71E2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C7"/>
    <w:pPr>
      <w:keepNext/>
      <w:keepLines/>
      <w:widowControl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8"/>
    <w:link w:val="10"/>
    <w:qFormat/>
    <w:rsid w:val="00B011C7"/>
    <w:pPr>
      <w:keepNext w:val="0"/>
      <w:keepLines w:val="0"/>
      <w:spacing w:before="240" w:after="120" w:line="240" w:lineRule="auto"/>
      <w:jc w:val="center"/>
    </w:pPr>
    <w:rPr>
      <w:rFonts w:ascii="Calibri" w:eastAsiaTheme="minorHAnsi" w:hAnsi="Calibri" w:cstheme="minorBidi"/>
      <w:iCs/>
      <w:color w:val="auto"/>
      <w:sz w:val="28"/>
      <w:szCs w:val="24"/>
      <w:lang w:val="x-none" w:eastAsia="x-none"/>
    </w:rPr>
  </w:style>
  <w:style w:type="character" w:customStyle="1" w:styleId="10">
    <w:name w:val="Стиль1 Знак"/>
    <w:basedOn w:val="80"/>
    <w:link w:val="1"/>
    <w:rsid w:val="00B011C7"/>
    <w:rPr>
      <w:rFonts w:ascii="Calibri" w:eastAsiaTheme="majorEastAsia" w:hAnsi="Calibri" w:cstheme="majorBidi"/>
      <w:iCs/>
      <w:color w:val="272727" w:themeColor="text1" w:themeTint="D8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011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3">
    <w:name w:val="Основной текст_"/>
    <w:basedOn w:val="a0"/>
    <w:link w:val="11"/>
    <w:rsid w:val="00DF6D15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Колонтитул_"/>
    <w:basedOn w:val="a0"/>
    <w:link w:val="a5"/>
    <w:rsid w:val="00DF6D15"/>
    <w:rPr>
      <w:rFonts w:ascii="Arial" w:eastAsia="Arial" w:hAnsi="Arial" w:cs="Arial"/>
      <w:sz w:val="26"/>
      <w:szCs w:val="26"/>
    </w:rPr>
  </w:style>
  <w:style w:type="character" w:customStyle="1" w:styleId="a6">
    <w:name w:val="Другое_"/>
    <w:basedOn w:val="a0"/>
    <w:link w:val="a7"/>
    <w:rsid w:val="00DF6D15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DF6D15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Колонтитул"/>
    <w:basedOn w:val="a"/>
    <w:link w:val="a4"/>
    <w:rsid w:val="00DF6D15"/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DF6D15"/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u@gocb.by" TargetMode="External"/><Relationship Id="rId4" Type="http://schemas.openxmlformats.org/officeDocument/2006/relationships/hyperlink" Target="mailto:krain04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Насонова</dc:creator>
  <cp:keywords/>
  <dc:description/>
  <cp:lastModifiedBy>Майя Насонова</cp:lastModifiedBy>
  <cp:revision>1</cp:revision>
  <dcterms:created xsi:type="dcterms:W3CDTF">2024-06-19T06:54:00Z</dcterms:created>
  <dcterms:modified xsi:type="dcterms:W3CDTF">2024-06-19T06:55:00Z</dcterms:modified>
</cp:coreProperties>
</file>